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1018EE5C" w:rsidR="00D5544D" w:rsidRPr="00D5544D" w:rsidRDefault="007C5A77"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w:t>
            </w:r>
            <w:r w:rsidR="00B83741">
              <w:rPr>
                <w:rFonts w:asciiTheme="majorHAnsi" w:hAnsiTheme="majorHAnsi"/>
                <w:color w:val="1598D9" w:themeColor="accent2"/>
                <w:sz w:val="36"/>
                <w:szCs w:val="36"/>
              </w:rPr>
              <w:t>-</w:t>
            </w:r>
            <w:r w:rsidR="00A10FFA">
              <w:rPr>
                <w:rFonts w:asciiTheme="majorHAnsi" w:hAnsiTheme="majorHAnsi"/>
                <w:color w:val="1598D9" w:themeColor="accent2"/>
                <w:sz w:val="36"/>
                <w:szCs w:val="36"/>
              </w:rPr>
              <w:t xml:space="preserve"> </w:t>
            </w:r>
            <w:r w:rsidR="00B83741">
              <w:rPr>
                <w:rFonts w:asciiTheme="majorHAnsi" w:hAnsiTheme="majorHAnsi"/>
                <w:color w:val="1598D9" w:themeColor="accent2"/>
                <w:sz w:val="36"/>
                <w:szCs w:val="36"/>
              </w:rPr>
              <w:t>Haute-Marne</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7C5A77"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6846A9C6">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06764830" w:rsidR="00837091" w:rsidRDefault="00B83741" w:rsidP="008F2F62">
            <w:pPr>
              <w:pStyle w:val="Corpsdetexte"/>
              <w:spacing w:before="120" w:after="0"/>
              <w:jc w:val="center"/>
            </w:pPr>
            <w:r>
              <w:rPr>
                <w:noProof/>
              </w:rPr>
              <w:drawing>
                <wp:inline distT="0" distB="0" distL="0" distR="0" wp14:anchorId="02BC0D71" wp14:editId="035C5DC7">
                  <wp:extent cx="1468105"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7"/>
                          </a:xfrm>
                          <a:prstGeom prst="rect">
                            <a:avLst/>
                          </a:prstGeom>
                        </pic:spPr>
                      </pic:pic>
                    </a:graphicData>
                  </a:graphic>
                </wp:inline>
              </w:drawing>
            </w:r>
          </w:p>
          <w:p w14:paraId="5FD54401" w14:textId="0F4298A2" w:rsidR="00A10FFA" w:rsidRPr="00A10FFA" w:rsidRDefault="00B83741" w:rsidP="00A10FFA">
            <w:pPr>
              <w:pStyle w:val="Corpsdetexte"/>
              <w:spacing w:before="120" w:after="0"/>
              <w:jc w:val="center"/>
              <w:rPr>
                <w:b/>
                <w:bCs/>
              </w:rPr>
            </w:pPr>
            <w:r>
              <w:rPr>
                <w:b/>
                <w:bCs/>
              </w:rPr>
              <w:t>Haute-Marne</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B83741" w:rsidRPr="008F2F62" w14:paraId="5EC92056" w14:textId="77777777" w:rsidTr="00B83741">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0B0E9CDF"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170 955 (- 0,9 %)</w:t>
            </w:r>
          </w:p>
        </w:tc>
        <w:tc>
          <w:tcPr>
            <w:tcW w:w="907" w:type="dxa"/>
            <w:tcBorders>
              <w:top w:val="nil"/>
              <w:left w:val="nil"/>
              <w:bottom w:val="single" w:sz="4" w:space="0" w:color="D2D2D2"/>
              <w:right w:val="nil"/>
            </w:tcBorders>
            <w:shd w:val="clear" w:color="000000" w:fill="FFFFFF"/>
            <w:noWrap/>
            <w:vAlign w:val="center"/>
            <w:hideMark/>
          </w:tcPr>
          <w:p w14:paraId="13942E9A" w14:textId="2FC7E5C6"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3,1 %</w:t>
            </w:r>
          </w:p>
        </w:tc>
        <w:tc>
          <w:tcPr>
            <w:tcW w:w="1510" w:type="dxa"/>
            <w:vMerge w:val="restart"/>
            <w:tcBorders>
              <w:top w:val="nil"/>
              <w:left w:val="nil"/>
              <w:bottom w:val="nil"/>
              <w:right w:val="nil"/>
            </w:tcBorders>
            <w:shd w:val="clear" w:color="000000" w:fill="D9D9D9"/>
            <w:vAlign w:val="center"/>
            <w:hideMark/>
          </w:tcPr>
          <w:p w14:paraId="36CC82F7" w14:textId="641D4A12" w:rsidR="00B83741" w:rsidRPr="008F2F62" w:rsidRDefault="00B83741" w:rsidP="00B83741">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B83741" w:rsidRPr="008F2F62" w14:paraId="78CE9338" w14:textId="77777777" w:rsidTr="00B83741">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381466A4"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60 382 (- 0,6 %)</w:t>
            </w:r>
          </w:p>
        </w:tc>
        <w:tc>
          <w:tcPr>
            <w:tcW w:w="907" w:type="dxa"/>
            <w:tcBorders>
              <w:top w:val="nil"/>
              <w:left w:val="nil"/>
              <w:bottom w:val="single" w:sz="4" w:space="0" w:color="D2D2D2"/>
              <w:right w:val="nil"/>
            </w:tcBorders>
            <w:shd w:val="clear" w:color="000000" w:fill="FFFFFF"/>
            <w:noWrap/>
            <w:vAlign w:val="center"/>
            <w:hideMark/>
          </w:tcPr>
          <w:p w14:paraId="11BB692E" w14:textId="375807FE"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3,1 %</w:t>
            </w:r>
          </w:p>
        </w:tc>
        <w:tc>
          <w:tcPr>
            <w:tcW w:w="1510" w:type="dxa"/>
            <w:vMerge/>
            <w:tcBorders>
              <w:top w:val="nil"/>
              <w:left w:val="nil"/>
              <w:bottom w:val="nil"/>
              <w:right w:val="nil"/>
            </w:tcBorders>
            <w:vAlign w:val="center"/>
            <w:hideMark/>
          </w:tcPr>
          <w:p w14:paraId="5DBEB910" w14:textId="77777777" w:rsidR="00B83741" w:rsidRPr="008F2F62" w:rsidRDefault="00B83741" w:rsidP="00B83741">
            <w:pPr>
              <w:spacing w:line="240" w:lineRule="auto"/>
              <w:rPr>
                <w:rFonts w:ascii="Century Gothic" w:eastAsia="Times New Roman" w:hAnsi="Century Gothic" w:cs="Times New Roman"/>
                <w:b/>
                <w:bCs/>
                <w:color w:val="FFFFFF"/>
                <w:szCs w:val="20"/>
                <w:lang w:eastAsia="fr-FR"/>
              </w:rPr>
            </w:pPr>
          </w:p>
        </w:tc>
      </w:tr>
      <w:tr w:rsidR="00B83741" w:rsidRPr="008F2F62" w14:paraId="6C3DD9D7" w14:textId="77777777" w:rsidTr="00B83741">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33DA1621"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3 803 (- 1,7 %)</w:t>
            </w:r>
          </w:p>
        </w:tc>
        <w:tc>
          <w:tcPr>
            <w:tcW w:w="907" w:type="dxa"/>
            <w:tcBorders>
              <w:top w:val="nil"/>
              <w:left w:val="nil"/>
              <w:bottom w:val="single" w:sz="4" w:space="0" w:color="D2D2D2"/>
              <w:right w:val="nil"/>
            </w:tcBorders>
            <w:shd w:val="clear" w:color="000000" w:fill="FFFFFF"/>
            <w:noWrap/>
            <w:vAlign w:val="center"/>
            <w:hideMark/>
          </w:tcPr>
          <w:p w14:paraId="38A28D55" w14:textId="3330EA60"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2,9 %</w:t>
            </w:r>
          </w:p>
        </w:tc>
        <w:tc>
          <w:tcPr>
            <w:tcW w:w="1510" w:type="dxa"/>
            <w:vMerge/>
            <w:tcBorders>
              <w:top w:val="nil"/>
              <w:left w:val="nil"/>
              <w:bottom w:val="nil"/>
              <w:right w:val="nil"/>
            </w:tcBorders>
            <w:vAlign w:val="center"/>
            <w:hideMark/>
          </w:tcPr>
          <w:p w14:paraId="4F14CE5E" w14:textId="77777777" w:rsidR="00B83741" w:rsidRPr="008F2F62" w:rsidRDefault="00B83741" w:rsidP="00B83741">
            <w:pPr>
              <w:spacing w:line="240" w:lineRule="auto"/>
              <w:rPr>
                <w:rFonts w:ascii="Century Gothic" w:eastAsia="Times New Roman" w:hAnsi="Century Gothic" w:cs="Times New Roman"/>
                <w:b/>
                <w:bCs/>
                <w:color w:val="FFFFFF"/>
                <w:szCs w:val="20"/>
                <w:lang w:eastAsia="fr-FR"/>
              </w:rPr>
            </w:pPr>
          </w:p>
        </w:tc>
      </w:tr>
      <w:tr w:rsidR="00B83741" w:rsidRPr="008F2F62" w14:paraId="340F9EA3" w14:textId="77777777" w:rsidTr="00B83741">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61C8B38A"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159 799 (+ 0,0 %)</w:t>
            </w:r>
          </w:p>
        </w:tc>
        <w:tc>
          <w:tcPr>
            <w:tcW w:w="907" w:type="dxa"/>
            <w:tcBorders>
              <w:top w:val="nil"/>
              <w:left w:val="nil"/>
              <w:bottom w:val="single" w:sz="4" w:space="0" w:color="D2D2D2"/>
              <w:right w:val="nil"/>
            </w:tcBorders>
            <w:shd w:val="clear" w:color="000000" w:fill="FFFFFF"/>
            <w:noWrap/>
            <w:vAlign w:val="center"/>
            <w:hideMark/>
          </w:tcPr>
          <w:p w14:paraId="2B98A726" w14:textId="749804EA"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3,2 %</w:t>
            </w:r>
          </w:p>
        </w:tc>
        <w:tc>
          <w:tcPr>
            <w:tcW w:w="1510" w:type="dxa"/>
            <w:vMerge/>
            <w:tcBorders>
              <w:top w:val="nil"/>
              <w:left w:val="nil"/>
              <w:bottom w:val="nil"/>
              <w:right w:val="nil"/>
            </w:tcBorders>
            <w:vAlign w:val="center"/>
            <w:hideMark/>
          </w:tcPr>
          <w:p w14:paraId="1A5117ED" w14:textId="77777777" w:rsidR="00B83741" w:rsidRPr="008F2F62" w:rsidRDefault="00B83741" w:rsidP="00B83741">
            <w:pPr>
              <w:spacing w:line="240" w:lineRule="auto"/>
              <w:rPr>
                <w:rFonts w:ascii="Century Gothic" w:eastAsia="Times New Roman" w:hAnsi="Century Gothic" w:cs="Times New Roman"/>
                <w:b/>
                <w:bCs/>
                <w:color w:val="FFFFFF"/>
                <w:szCs w:val="20"/>
                <w:lang w:eastAsia="fr-FR"/>
              </w:rPr>
            </w:pPr>
          </w:p>
        </w:tc>
      </w:tr>
      <w:tr w:rsidR="00B83741" w:rsidRPr="008F2F62" w14:paraId="7AA4AF07" w14:textId="77777777" w:rsidTr="00B83741">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5D3B5E93"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93 776 t</w:t>
            </w:r>
          </w:p>
        </w:tc>
        <w:tc>
          <w:tcPr>
            <w:tcW w:w="907" w:type="dxa"/>
            <w:tcBorders>
              <w:top w:val="nil"/>
              <w:left w:val="nil"/>
              <w:bottom w:val="single" w:sz="4" w:space="0" w:color="D2D2D2"/>
              <w:right w:val="nil"/>
            </w:tcBorders>
            <w:shd w:val="clear" w:color="000000" w:fill="FFFFFF"/>
            <w:noWrap/>
            <w:vAlign w:val="center"/>
            <w:hideMark/>
          </w:tcPr>
          <w:p w14:paraId="4B25611E" w14:textId="4F97B6C5"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3,6 %</w:t>
            </w:r>
          </w:p>
        </w:tc>
        <w:tc>
          <w:tcPr>
            <w:tcW w:w="1510" w:type="dxa"/>
            <w:vMerge/>
            <w:tcBorders>
              <w:top w:val="nil"/>
              <w:left w:val="nil"/>
              <w:bottom w:val="nil"/>
              <w:right w:val="nil"/>
            </w:tcBorders>
            <w:vAlign w:val="center"/>
            <w:hideMark/>
          </w:tcPr>
          <w:p w14:paraId="740B901D" w14:textId="77777777" w:rsidR="00B83741" w:rsidRPr="008F2F62" w:rsidRDefault="00B83741" w:rsidP="00B83741">
            <w:pPr>
              <w:spacing w:line="240" w:lineRule="auto"/>
              <w:rPr>
                <w:rFonts w:ascii="Century Gothic" w:eastAsia="Times New Roman" w:hAnsi="Century Gothic" w:cs="Times New Roman"/>
                <w:b/>
                <w:bCs/>
                <w:color w:val="FFFFFF"/>
                <w:szCs w:val="20"/>
                <w:lang w:eastAsia="fr-FR"/>
              </w:rPr>
            </w:pPr>
          </w:p>
        </w:tc>
      </w:tr>
      <w:tr w:rsidR="00B83741" w:rsidRPr="008F2F62" w14:paraId="4CADD36E" w14:textId="77777777" w:rsidTr="00B83741">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0F139991"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68 %</w:t>
            </w:r>
          </w:p>
        </w:tc>
        <w:tc>
          <w:tcPr>
            <w:tcW w:w="907" w:type="dxa"/>
            <w:tcBorders>
              <w:top w:val="nil"/>
              <w:left w:val="nil"/>
              <w:bottom w:val="single" w:sz="4" w:space="0" w:color="D2D2D2"/>
              <w:right w:val="nil"/>
            </w:tcBorders>
            <w:shd w:val="clear" w:color="000000" w:fill="FFFFFF"/>
            <w:noWrap/>
            <w:vAlign w:val="center"/>
            <w:hideMark/>
          </w:tcPr>
          <w:p w14:paraId="5252CA16" w14:textId="081B6286"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B83741" w:rsidRPr="008F2F62" w:rsidRDefault="00B83741" w:rsidP="00B83741">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B83741" w:rsidRPr="008F2F62" w14:paraId="50CB4E74" w14:textId="77777777" w:rsidTr="00B83741">
        <w:trPr>
          <w:trHeight w:val="270"/>
        </w:trPr>
        <w:tc>
          <w:tcPr>
            <w:tcW w:w="4706" w:type="dxa"/>
            <w:tcBorders>
              <w:top w:val="nil"/>
              <w:left w:val="nil"/>
              <w:bottom w:val="nil"/>
              <w:right w:val="nil"/>
            </w:tcBorders>
            <w:shd w:val="clear" w:color="000000" w:fill="FFFFFF"/>
            <w:noWrap/>
            <w:vAlign w:val="center"/>
            <w:hideMark/>
          </w:tcPr>
          <w:p w14:paraId="43950DBC" w14:textId="05127F27" w:rsidR="00B83741" w:rsidRPr="008F2F62" w:rsidRDefault="00B83741" w:rsidP="00B83741">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08BE909A" w:rsidR="00B83741" w:rsidRPr="00B83741" w:rsidRDefault="00B83741" w:rsidP="00B83741">
            <w:pPr>
              <w:spacing w:line="240" w:lineRule="auto"/>
              <w:jc w:val="center"/>
              <w:rPr>
                <w:rFonts w:ascii="Century Gothic" w:eastAsia="Times New Roman" w:hAnsi="Century Gothic" w:cs="Times New Roman"/>
                <w:b/>
                <w:bCs/>
                <w:color w:val="1598D9" w:themeColor="accent2"/>
                <w:szCs w:val="20"/>
                <w:lang w:eastAsia="fr-FR"/>
              </w:rPr>
            </w:pPr>
            <w:r w:rsidRPr="00B83741">
              <w:rPr>
                <w:b/>
                <w:bCs/>
                <w:color w:val="1598D9" w:themeColor="accent2"/>
              </w:rPr>
              <w:t>18 %</w:t>
            </w:r>
          </w:p>
        </w:tc>
        <w:tc>
          <w:tcPr>
            <w:tcW w:w="907" w:type="dxa"/>
            <w:tcBorders>
              <w:top w:val="nil"/>
              <w:left w:val="nil"/>
              <w:bottom w:val="nil"/>
              <w:right w:val="nil"/>
            </w:tcBorders>
            <w:shd w:val="clear" w:color="000000" w:fill="FFFFFF"/>
            <w:noWrap/>
            <w:vAlign w:val="center"/>
            <w:hideMark/>
          </w:tcPr>
          <w:p w14:paraId="5C8EDE1F" w14:textId="42F76E87" w:rsidR="00B83741" w:rsidRPr="00B83741" w:rsidRDefault="00B83741" w:rsidP="00B83741">
            <w:pPr>
              <w:spacing w:line="240" w:lineRule="auto"/>
              <w:jc w:val="center"/>
              <w:rPr>
                <w:rFonts w:ascii="Century Gothic" w:eastAsia="Times New Roman" w:hAnsi="Century Gothic" w:cs="Times New Roman"/>
                <w:b/>
                <w:bCs/>
                <w:color w:val="005293" w:themeColor="accent1"/>
                <w:szCs w:val="20"/>
                <w:lang w:eastAsia="fr-FR"/>
              </w:rPr>
            </w:pPr>
            <w:r w:rsidRPr="00B83741">
              <w:rPr>
                <w:b/>
                <w:bCs/>
                <w:color w:val="005293" w:themeColor="accent1"/>
              </w:rPr>
              <w:t>10 %</w:t>
            </w:r>
          </w:p>
        </w:tc>
        <w:tc>
          <w:tcPr>
            <w:tcW w:w="1510" w:type="dxa"/>
            <w:vMerge/>
            <w:tcBorders>
              <w:top w:val="nil"/>
              <w:left w:val="nil"/>
              <w:bottom w:val="nil"/>
              <w:right w:val="nil"/>
            </w:tcBorders>
            <w:vAlign w:val="center"/>
            <w:hideMark/>
          </w:tcPr>
          <w:p w14:paraId="6FEC216D" w14:textId="77777777" w:rsidR="00B83741" w:rsidRPr="008F2F62" w:rsidRDefault="00B83741" w:rsidP="00B83741">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5CBD9205">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206CC185">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0748DE7E">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118C2CB7">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690402" w14:textId="70AB9C23" w:rsidR="002C6D1C" w:rsidRDefault="002C6D1C" w:rsidP="002C6D1C">
      <w:pPr>
        <w:pStyle w:val="Corpsdetexte"/>
      </w:pPr>
      <w:r>
        <w:rPr>
          <w:noProof/>
        </w:rPr>
        <w:lastRenderedPageBreak/>
        <w:drawing>
          <wp:anchor distT="0" distB="0" distL="114300" distR="114300" simplePos="0" relativeHeight="251658240" behindDoc="0" locked="0" layoutInCell="1" allowOverlap="1" wp14:anchorId="4DC33E20" wp14:editId="499C3103">
            <wp:simplePos x="0" y="0"/>
            <wp:positionH relativeFrom="margin">
              <wp:align>left</wp:align>
            </wp:positionH>
            <wp:positionV relativeFrom="paragraph">
              <wp:posOffset>13335</wp:posOffset>
            </wp:positionV>
            <wp:extent cx="3752850" cy="22764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t>Le nombre de salariés sur le département est en légère baisse entre 2019 et 2020, ce qui peut en partie s’expliquer par la crise sanitaire de 2020, mais tient aussi d’une tendance plus long terme avec une baisse progressive depuis 2014.</w:t>
      </w:r>
    </w:p>
    <w:p w14:paraId="4D3DC810" w14:textId="1DB1B2EC" w:rsidR="002C6D1C" w:rsidRDefault="002C6D1C" w:rsidP="002C6D1C">
      <w:pPr>
        <w:pStyle w:val="Corpsdetexte"/>
      </w:pPr>
      <w:r>
        <w:t>Le</w:t>
      </w:r>
      <w:r w:rsidR="002E6D32">
        <w:t xml:space="preserve"> nombre de</w:t>
      </w:r>
      <w:r>
        <w:t xml:space="preserve"> salariés du BTP </w:t>
      </w:r>
      <w:r w:rsidR="002E6D32">
        <w:t>est</w:t>
      </w:r>
      <w:r>
        <w:t xml:space="preserve"> en augmentation, mais reste minoritaire au regard du tertiaire et de l'industrie.</w:t>
      </w:r>
    </w:p>
    <w:p w14:paraId="4529D2D0" w14:textId="77777777" w:rsidR="00B83741" w:rsidRDefault="00B83741" w:rsidP="002C6D1C">
      <w:pPr>
        <w:pStyle w:val="Corpsdetexte"/>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543AD487">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046BF99E"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e 1</w:t>
      </w:r>
      <w:r w:rsidR="00B83741">
        <w:rPr>
          <w:b/>
          <w:bCs/>
          <w:noProof/>
        </w:rPr>
        <w:t>0</w:t>
      </w:r>
      <w:r w:rsidR="007774C7" w:rsidRPr="007774C7">
        <w:rPr>
          <w:b/>
          <w:bCs/>
          <w:noProof/>
        </w:rPr>
        <w:t> </w:t>
      </w:r>
      <w:r w:rsidR="00B83741">
        <w:rPr>
          <w:b/>
          <w:bCs/>
          <w:noProof/>
        </w:rPr>
        <w:t>1</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31090853" w14:textId="69EC2A4E" w:rsidR="000D469F" w:rsidRDefault="00FD4E8B" w:rsidP="00D134E0">
      <w:pPr>
        <w:pStyle w:val="Corpsdetexte"/>
        <w:rPr>
          <w:noProof/>
        </w:rPr>
      </w:pPr>
      <w:r>
        <w:t>La production de DAEndni</w:t>
      </w:r>
      <w:r w:rsidR="009D7D3D">
        <w:t xml:space="preserve"> sur le département</w:t>
      </w:r>
      <w:r>
        <w:t xml:space="preserve"> </w:t>
      </w:r>
      <w:r w:rsidR="009D7D3D">
        <w:t xml:space="preserve">était estimée à </w:t>
      </w:r>
      <w:r w:rsidR="00B83741">
        <w:t>170</w:t>
      </w:r>
      <w:r w:rsidR="009D7D3D">
        <w:t xml:space="preserve"> 000 t en 2019. </w:t>
      </w:r>
      <w:r w:rsidR="003A2A23">
        <w:rPr>
          <w:noProof/>
        </w:rPr>
        <w:t xml:space="preserve">En ajoutant les évolutions observées sur les tonnages de DAE assimilés aux déchets ménagers (- </w:t>
      </w:r>
      <w:r w:rsidR="00B83741">
        <w:rPr>
          <w:noProof/>
        </w:rPr>
        <w:t>500</w:t>
      </w:r>
      <w:r w:rsidR="000D1D70">
        <w:rPr>
          <w:noProof/>
        </w:rPr>
        <w:t xml:space="preserve"> t</w:t>
      </w:r>
      <w:r w:rsidR="003A2A23">
        <w:rPr>
          <w:noProof/>
        </w:rPr>
        <w:t>) ainsi que sur les tonnages de DAEndni gérés directement par les producteurs (</w:t>
      </w:r>
      <w:r w:rsidR="000D1D70">
        <w:rPr>
          <w:noProof/>
        </w:rPr>
        <w:t xml:space="preserve">+ </w:t>
      </w:r>
      <w:r w:rsidR="00B83741">
        <w:rPr>
          <w:noProof/>
        </w:rPr>
        <w:t>24</w:t>
      </w:r>
      <w:r w:rsidR="00083DF2">
        <w:rPr>
          <w:noProof/>
        </w:rPr>
        <w:t>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B83741">
        <w:rPr>
          <w:b/>
          <w:bCs/>
          <w:noProof/>
        </w:rPr>
        <w:t>160</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49627A31"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EA3D24">
        <w:rPr>
          <w:b/>
          <w:bCs/>
        </w:rPr>
        <w:t>94</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6273466D">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35415629"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 avec une majorité de métaux, liés à l’activité métallurgique du département.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61C4385C">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3FB31B68">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301D2B" w14:textId="77777777" w:rsidR="00B83741" w:rsidRDefault="00B83741" w:rsidP="008166BC">
      <w:pPr>
        <w:pStyle w:val="Corpsdetexte"/>
      </w:pPr>
      <w:r w:rsidRPr="00B83741">
        <w:t>La répartition des tonnages par mode de valorisation est assez proche entre le département et la Région. La plus faible représentation des biodéchets et boues explique un taux de valorisation organique inférieur au taux régional.</w:t>
      </w:r>
    </w:p>
    <w:p w14:paraId="3B95C898" w14:textId="193D86B8" w:rsidR="008166BC" w:rsidRDefault="008166BC" w:rsidP="008166BC">
      <w:pPr>
        <w:pStyle w:val="Corpsdetexte"/>
      </w:pPr>
      <w:r>
        <w:rPr>
          <w:noProof/>
        </w:rPr>
        <w:drawing>
          <wp:anchor distT="0" distB="0" distL="114300" distR="114300" simplePos="0" relativeHeight="251659264" behindDoc="0" locked="0" layoutInCell="1" allowOverlap="1" wp14:anchorId="49B212A5" wp14:editId="552F3388">
            <wp:simplePos x="0" y="0"/>
            <wp:positionH relativeFrom="margin">
              <wp:align>left</wp:align>
            </wp:positionH>
            <wp:positionV relativeFrom="paragraph">
              <wp:posOffset>11430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t>Entre 2019 et 2020, on note une tendance à la hausse sur la part de valorisation matière</w:t>
      </w:r>
      <w:r w:rsidR="00B83741">
        <w:t xml:space="preserve"> et énergétique</w:t>
      </w:r>
      <w:r>
        <w:t>, au détriment de l’enfouissement.</w:t>
      </w:r>
    </w:p>
    <w:p w14:paraId="1651033A" w14:textId="0F7B5BB8" w:rsidR="008166BC" w:rsidRPr="00551F7F" w:rsidRDefault="008166BC" w:rsidP="008166BC">
      <w:pPr>
        <w:pStyle w:val="Corpsdetexte"/>
      </w:pPr>
      <w:r>
        <w:t xml:space="preserve">Cette tendance est observée à l’échelle régionale, ce qui pourrait s’expliquer par le fait que la réduction des tonnages de déchets produits aurait en priorité concerné des tonnages dirigés vers l’enfouissement. </w:t>
      </w:r>
      <w:r w:rsidRPr="008166BC">
        <w:t>Les analyses 2021 et 2022 permettront d’évaluer la pérennité de cette tendance, fortement impactée par le contexte sanitaire.</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1A2F4ABF" w:rsidR="002D7D62" w:rsidRPr="00DD2940" w:rsidRDefault="0030075B" w:rsidP="002D7D62">
                          <w:pPr>
                            <w:rPr>
                              <w:color w:val="EBEBEB" w:themeColor="background2"/>
                              <w:sz w:val="72"/>
                            </w:rPr>
                          </w:pPr>
                          <w:r>
                            <w:rPr>
                              <w:color w:val="EBEBEB" w:themeColor="background2"/>
                              <w:sz w:val="72"/>
                            </w:rPr>
                            <w:t>Haute-Marne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1A2F4ABF" w:rsidR="002D7D62" w:rsidRPr="00DD2940" w:rsidRDefault="0030075B" w:rsidP="002D7D62">
                    <w:pPr>
                      <w:rPr>
                        <w:color w:val="EBEBEB" w:themeColor="background2"/>
                        <w:sz w:val="72"/>
                      </w:rPr>
                    </w:pPr>
                    <w:r>
                      <w:rPr>
                        <w:color w:val="EBEBEB" w:themeColor="background2"/>
                        <w:sz w:val="72"/>
                      </w:rPr>
                      <w:t>Haute-Marne</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AB42EB"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45.8pt;height:53.3pt" o:bullet="t">
        <v:imagedata r:id="rId1" o:title="Puce"/>
      </v:shape>
    </w:pict>
  </w:numPicBullet>
  <w:numPicBullet w:numPicBulletId="1">
    <w:pict>
      <v:shape id="_x0000_i1240" type="#_x0000_t75" style="width:45.8pt;height:53.3pt" o:bullet="t">
        <v:imagedata r:id="rId2" o:title="Puce_Bleue"/>
      </v:shape>
    </w:pict>
  </w:numPicBullet>
  <w:numPicBullet w:numPicBulletId="2">
    <w:pict>
      <v:shape id="_x0000_i1241"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E6D32"/>
    <w:rsid w:val="002F2F2D"/>
    <w:rsid w:val="0030075B"/>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2237"/>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C5A77"/>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83741"/>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2BD8"/>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A3D24"/>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Haute-Marne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4.3927081045464368E-2"/>
                  <c:y val="-7.0596540769502295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11784</c:v>
                </c:pt>
                <c:pt idx="1">
                  <c:v>2866</c:v>
                </c:pt>
                <c:pt idx="2">
                  <c:v>44853</c:v>
                </c:pt>
                <c:pt idx="3">
                  <c:v>879</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0.60360925689575684</c:v>
                </c:pt>
                <c:pt idx="1">
                  <c:v>0.63167182210497985</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6.8373982325883542E-2</c:v>
                </c:pt>
                <c:pt idx="1">
                  <c:v>4.6114082098284263E-2</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0.13977897065241021</c:v>
                </c:pt>
                <c:pt idx="1">
                  <c:v>0.17991888485340407</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0.18823779012594929</c:v>
                </c:pt>
                <c:pt idx="1">
                  <c:v>0.1422952109433317</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Haute-Marne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470</c:v>
                </c:pt>
                <c:pt idx="1">
                  <c:v>460</c:v>
                </c:pt>
                <c:pt idx="2">
                  <c:v>2787</c:v>
                </c:pt>
                <c:pt idx="3">
                  <c:v>86</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12224</c:v>
                </c:pt>
                <c:pt idx="1">
                  <c:v>11784</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2821</c:v>
                </c:pt>
                <c:pt idx="1">
                  <c:v>2866</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45778</c:v>
                </c:pt>
                <c:pt idx="1">
                  <c:v>44853</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910</c:v>
                </c:pt>
                <c:pt idx="1">
                  <c:v>879</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61733</c:v>
                </c:pt>
                <c:pt idx="1">
                  <c:v>60382</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34140.69</c:v>
                </c:pt>
                <c:pt idx="1">
                  <c:v>31395.879999999997</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elete val="1"/>
          </c:dLbls>
          <c:cat>
            <c:numRef>
              <c:f>Synthèse!$F$246:$G$246</c:f>
              <c:numCache>
                <c:formatCode>General</c:formatCode>
                <c:ptCount val="2"/>
                <c:pt idx="0">
                  <c:v>2019</c:v>
                </c:pt>
                <c:pt idx="1">
                  <c:v>2020</c:v>
                </c:pt>
              </c:numCache>
            </c:numRef>
          </c:cat>
          <c:val>
            <c:numRef>
              <c:f>Synthèse!$F$248:$G$248</c:f>
              <c:numCache>
                <c:formatCode>#\ ###\ ##0_-\t</c:formatCode>
                <c:ptCount val="2"/>
                <c:pt idx="0">
                  <c:v>0</c:v>
                </c:pt>
                <c:pt idx="1">
                  <c:v>0</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47866.980909869082</c:v>
                </c:pt>
                <c:pt idx="1">
                  <c:v>40120.080352534111</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3.8047362348342407E-17"/>
                  <c:y val="2.1691973969631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26-43A3-A4FD-7E3D08B43EA0}"/>
                </c:ext>
              </c:extLst>
            </c:dLbl>
            <c:dLbl>
              <c:idx val="1"/>
              <c:layout>
                <c:manualLayout>
                  <c:x val="7.6094724696684813E-17"/>
                  <c:y val="1.08459869848156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26-43A3-A4FD-7E3D08B43E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2123.1037749243833</c:v>
                </c:pt>
                <c:pt idx="1">
                  <c:v>1799.3517514527357</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8117.8737666106335</c:v>
                </c:pt>
                <c:pt idx="1">
                  <c:v>8883.6065685946633</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elete val="1"/>
          </c:dLbls>
          <c:cat>
            <c:numRef>
              <c:f>Synthèse!$F$246:$G$246</c:f>
              <c:numCache>
                <c:formatCode>General</c:formatCode>
                <c:ptCount val="2"/>
                <c:pt idx="0">
                  <c:v>2019</c:v>
                </c:pt>
                <c:pt idx="1">
                  <c:v>2020</c:v>
                </c:pt>
              </c:numCache>
            </c:numRef>
          </c:cat>
          <c:val>
            <c:numRef>
              <c:f>Synthèse!$F$252:$G$252</c:f>
              <c:numCache>
                <c:formatCode>#\ ###\ ##0_-\t</c:formatCode>
                <c:ptCount val="2"/>
                <c:pt idx="0">
                  <c:v>0</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elete val="1"/>
          </c:dLbls>
          <c:cat>
            <c:numRef>
              <c:f>Synthèse!$F$246:$G$246</c:f>
              <c:numCache>
                <c:formatCode>General</c:formatCode>
                <c:ptCount val="2"/>
                <c:pt idx="0">
                  <c:v>2019</c:v>
                </c:pt>
                <c:pt idx="1">
                  <c:v>2020</c:v>
                </c:pt>
              </c:numCache>
            </c:numRef>
          </c:cat>
          <c:val>
            <c:numRef>
              <c:f>Synthèse!$F$253:$G$253</c:f>
              <c:numCache>
                <c:formatCode>#\ ###\ ##0_-\t</c:formatCode>
                <c:ptCount val="2"/>
                <c:pt idx="0">
                  <c:v>0</c:v>
                </c:pt>
                <c:pt idx="1">
                  <c:v>0</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6899.3363189888978</c:v>
                </c:pt>
                <c:pt idx="1">
                  <c:v>6659.5958229242442</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dLbl>
              <c:idx val="0"/>
              <c:layout>
                <c:manualLayout>
                  <c:x val="9.5465393794749359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26-43A3-A4FD-7E3D08B43EA0}"/>
                </c:ext>
              </c:extLst>
            </c:dLbl>
            <c:dLbl>
              <c:idx val="1"/>
              <c:layout>
                <c:manualLayout>
                  <c:x val="9.961606309017322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26-43A3-A4FD-7E3D08B43E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988.49999999999989</c:v>
                </c:pt>
                <c:pt idx="1">
                  <c:v>1250.3859999999997</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dLbl>
              <c:idx val="0"/>
              <c:layout>
                <c:manualLayout>
                  <c:x val="-9.3390059147037477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26-43A3-A4FD-7E3D08B43EA0}"/>
                </c:ext>
              </c:extLst>
            </c:dLbl>
            <c:dLbl>
              <c:idx val="1"/>
              <c:layout>
                <c:manualLayout>
                  <c:x val="-9.754072844246142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26-43A3-A4FD-7E3D08B43E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425.99</c:v>
                </c:pt>
                <c:pt idx="1">
                  <c:v>385</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elete val="1"/>
          </c:dLbls>
          <c:cat>
            <c:numRef>
              <c:f>Synthèse!$F$246:$G$246</c:f>
              <c:numCache>
                <c:formatCode>General</c:formatCode>
                <c:ptCount val="2"/>
                <c:pt idx="0">
                  <c:v>2019</c:v>
                </c:pt>
                <c:pt idx="1">
                  <c:v>2020</c:v>
                </c:pt>
              </c:numCache>
            </c:numRef>
          </c:cat>
          <c:val>
            <c:numRef>
              <c:f>Synthèse!$F$258:$G$258</c:f>
              <c:numCache>
                <c:formatCode>#\ ###\ ##0_-\t</c:formatCode>
                <c:ptCount val="2"/>
                <c:pt idx="0">
                  <c:v>0</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100562.47477039299</c:v>
                </c:pt>
                <c:pt idx="1">
                  <c:v>90493.900495505746</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0"/>
        <c:delete val="1"/>
      </c:legendEntry>
      <c:legendEntry>
        <c:idx val="3"/>
        <c:delete val="1"/>
      </c:legendEntry>
      <c:legendEntry>
        <c:idx val="5"/>
        <c:delete val="1"/>
      </c:legendEntry>
      <c:legendEntry>
        <c:idx val="6"/>
        <c:delete val="1"/>
      </c:legendEntry>
      <c:legendEntry>
        <c:idx val="10"/>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Synthèse!$H$293:$I$293</c:f>
              <c:numCache>
                <c:formatCode>0%</c:formatCode>
                <c:ptCount val="2"/>
                <c:pt idx="0">
                  <c:v>0.33841217266432722</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Haute-Marne</c:v>
                </c:pt>
                <c:pt idx="1">
                  <c:v>Grand Est</c:v>
                </c:pt>
              </c:strCache>
            </c:strRef>
          </c:cat>
          <c:val>
            <c:numRef>
              <c:f>Synthèse!$H$294:$I$294</c:f>
              <c:numCache>
                <c:formatCode>0%</c:formatCode>
                <c:ptCount val="2"/>
                <c:pt idx="0">
                  <c:v>2.3285523122729913E-4</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Synthèse!$H$295:$I$295</c:f>
              <c:numCache>
                <c:formatCode>0%</c:formatCode>
                <c:ptCount val="2"/>
                <c:pt idx="0">
                  <c:v>0.42859140604347412</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Synthèse!$H$296:$I$296</c:f>
              <c:numCache>
                <c:formatCode>0%</c:formatCode>
                <c:ptCount val="2"/>
                <c:pt idx="0">
                  <c:v>1.9239698282653327E-2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Synthèse!$H$297:$I$297</c:f>
              <c:numCache>
                <c:formatCode>0%</c:formatCode>
                <c:ptCount val="2"/>
                <c:pt idx="0">
                  <c:v>9.4732376488368922E-2</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Synthèse!$H$300:$I$300</c:f>
              <c:numCache>
                <c:formatCode>0%</c:formatCode>
                <c:ptCount val="2"/>
                <c:pt idx="0">
                  <c:v>7.1017803408452929E-2</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dLbl>
              <c:idx val="0"/>
              <c:layout>
                <c:manualLayout>
                  <c:x val="0"/>
                  <c:y val="8.684546615581098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F9-447F-8814-9D277323E9E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Synthèse!$H$302:$I$302</c:f>
              <c:numCache>
                <c:formatCode>0%</c:formatCode>
                <c:ptCount val="2"/>
                <c:pt idx="0">
                  <c:v>1.447479698691599E-2</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Synthèse!$H$303:$I$303</c:f>
              <c:numCache>
                <c:formatCode>0%</c:formatCode>
                <c:ptCount val="2"/>
                <c:pt idx="0">
                  <c:v>3.3092751427741554E-2</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Haute-Marne</c:v>
                </c:pt>
                <c:pt idx="1">
                  <c:v>Grand Est</c:v>
                </c:pt>
              </c:strCache>
            </c:strRef>
          </c:cat>
          <c:val>
            <c:numRef>
              <c:f>Synthèse!$H$304:$I$304</c:f>
              <c:numCache>
                <c:formatCode>0.0%</c:formatCode>
                <c:ptCount val="2"/>
                <c:pt idx="0">
                  <c:v>0</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Haute-Marne</c:v>
                      </c:pt>
                      <c:pt idx="1">
                        <c:v>Grand Est</c:v>
                      </c:pt>
                    </c:strCache>
                  </c:strRef>
                </c:cat>
                <c:val>
                  <c:numRef>
                    <c:extLst>
                      <c:ext uri="{02D57815-91ED-43cb-92C2-25804820EDAC}">
                        <c15:formulaRef>
                          <c15:sqref>Synthèse!$H$298:$I$298</c15:sqref>
                        </c15:formulaRef>
                      </c:ext>
                    </c:extLst>
                    <c:numCache>
                      <c:formatCode>0.0%</c:formatCode>
                      <c:ptCount val="2"/>
                      <c:pt idx="0">
                        <c:v>5.331864696893879E-5</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Haute-Marne</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1.52820819869576E-4</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Haute-Marne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Haute-Marne</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0.63167182210497985</c:v>
                </c:pt>
                <c:pt idx="1">
                  <c:v>4.6114082098284263E-2</c:v>
                </c:pt>
                <c:pt idx="2">
                  <c:v>0.17991888485340407</c:v>
                </c:pt>
                <c:pt idx="3">
                  <c:v>0.1422952109433317</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2.xml><?xml version="1.0" encoding="utf-8"?>
<ds:datastoreItem xmlns:ds="http://schemas.openxmlformats.org/officeDocument/2006/customXml" ds:itemID="{C0020386-8827-4A58-B63F-0F5A961E96B8}">
  <ds:schemaRefs>
    <ds:schemaRef ds:uri="http://purl.org/dc/dcmitype/"/>
    <ds:schemaRef ds:uri="http://www.w3.org/XML/1998/namespace"/>
    <ds:schemaRef ds:uri="http://schemas.microsoft.com/office/2006/documentManagement/types"/>
    <ds:schemaRef ds:uri="http://purl.org/dc/terms/"/>
    <ds:schemaRef ds:uri="4a3adf83-4159-48c2-b191-a10bc88d810d"/>
    <ds:schemaRef ds:uri="66095bee-5dc8-457d-bf6f-f80c5fc40eda"/>
    <ds:schemaRef ds:uri="http://schemas.openxmlformats.org/package/2006/metadata/core-properties"/>
    <ds:schemaRef ds:uri="http://schemas.microsoft.com/office/infopath/2007/PartnerControls"/>
    <ds:schemaRef ds:uri="f62a26c4-aace-4fc9-80a7-ab28e1be872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4.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913</Words>
  <Characters>5026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6</cp:revision>
  <dcterms:created xsi:type="dcterms:W3CDTF">2022-08-05T12:05:00Z</dcterms:created>
  <dcterms:modified xsi:type="dcterms:W3CDTF">2022-08-22T12:13:00Z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