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5F" w:rsidRDefault="00AB4E5F" w:rsidP="00AB4E5F">
      <w:pPr>
        <w:jc w:val="center"/>
        <w:rPr>
          <w:b/>
          <w:sz w:val="28"/>
        </w:rPr>
      </w:pPr>
    </w:p>
    <w:p w:rsidR="00AB4E5F" w:rsidRPr="001050D9" w:rsidRDefault="001050D9" w:rsidP="001050D9">
      <w:pPr>
        <w:shd w:val="clear" w:color="auto" w:fill="AF0F2A"/>
        <w:jc w:val="center"/>
        <w:rPr>
          <w:b/>
          <w:color w:val="D9D9D9" w:themeColor="background1" w:themeShade="D9"/>
          <w:sz w:val="28"/>
        </w:rPr>
      </w:pPr>
      <w:r>
        <w:rPr>
          <w:b/>
          <w:color w:val="D9D9D9" w:themeColor="background1" w:themeShade="D9"/>
          <w:sz w:val="28"/>
        </w:rPr>
        <w:t>DISPOSITIFS DE RENOVATION ENERGETIQUE</w:t>
      </w:r>
    </w:p>
    <w:p w:rsidR="00BC1914" w:rsidRPr="001050D9" w:rsidRDefault="00AB4E5F" w:rsidP="001050D9">
      <w:pPr>
        <w:shd w:val="clear" w:color="auto" w:fill="AF0F2A"/>
        <w:jc w:val="center"/>
        <w:rPr>
          <w:b/>
          <w:color w:val="D9D9D9" w:themeColor="background1" w:themeShade="D9"/>
          <w:sz w:val="28"/>
        </w:rPr>
      </w:pPr>
      <w:r w:rsidRPr="001050D9">
        <w:rPr>
          <w:b/>
          <w:color w:val="D9D9D9" w:themeColor="background1" w:themeShade="D9"/>
          <w:sz w:val="28"/>
        </w:rPr>
        <w:t>Attestation de conformité des offres</w:t>
      </w:r>
    </w:p>
    <w:p w:rsidR="00AB4E5F" w:rsidRDefault="00AB4E5F" w:rsidP="00AB4E5F">
      <w:pPr>
        <w:jc w:val="center"/>
      </w:pPr>
    </w:p>
    <w:p w:rsidR="00AB4E5F" w:rsidRPr="00AB4E5F" w:rsidRDefault="007C3DB5" w:rsidP="00AB4E5F">
      <w:pPr>
        <w:rPr>
          <w:b/>
        </w:rPr>
      </w:pPr>
      <w:r>
        <w:rPr>
          <w:b/>
        </w:rPr>
        <w:t>Maî</w:t>
      </w:r>
      <w:r w:rsidR="00AB4E5F" w:rsidRPr="00AB4E5F">
        <w:rPr>
          <w:b/>
        </w:rPr>
        <w:t>tre d’ouvrage :</w:t>
      </w:r>
    </w:p>
    <w:p w:rsidR="00AB4E5F" w:rsidRDefault="007C3DB5" w:rsidP="00AB4E5F">
      <w:pPr>
        <w:rPr>
          <w:b/>
        </w:rPr>
      </w:pPr>
      <w:r>
        <w:rPr>
          <w:b/>
        </w:rPr>
        <w:t>Maî</w:t>
      </w:r>
      <w:r w:rsidR="00AB4E5F" w:rsidRPr="00AB4E5F">
        <w:rPr>
          <w:b/>
        </w:rPr>
        <w:t>tre d’œuvre :</w:t>
      </w:r>
    </w:p>
    <w:p w:rsidR="00161EF8" w:rsidRDefault="00161EF8" w:rsidP="00AB4E5F">
      <w:pPr>
        <w:rPr>
          <w:b/>
        </w:rPr>
      </w:pPr>
      <w:r>
        <w:rPr>
          <w:b/>
        </w:rPr>
        <w:t>Bureaux d’études thermiques :</w:t>
      </w:r>
    </w:p>
    <w:p w:rsidR="00161EF8" w:rsidRPr="00AB4E5F" w:rsidRDefault="00161EF8" w:rsidP="00AB4E5F">
      <w:pPr>
        <w:rPr>
          <w:b/>
        </w:rPr>
      </w:pPr>
    </w:p>
    <w:p w:rsidR="00AB4E5F" w:rsidRPr="00AB4E5F" w:rsidRDefault="00AB4E5F" w:rsidP="00AB4E5F">
      <w:pPr>
        <w:rPr>
          <w:b/>
        </w:rPr>
      </w:pPr>
      <w:r w:rsidRPr="00AB4E5F">
        <w:rPr>
          <w:b/>
        </w:rPr>
        <w:t>Projet :</w:t>
      </w:r>
    </w:p>
    <w:p w:rsidR="00AB4E5F" w:rsidRDefault="00AB4E5F" w:rsidP="00AB4E5F">
      <w:pPr>
        <w:jc w:val="both"/>
      </w:pPr>
      <w:bookmarkStart w:id="0" w:name="_GoBack"/>
      <w:bookmarkEnd w:id="0"/>
    </w:p>
    <w:p w:rsidR="00AB4E5F" w:rsidRDefault="00C22517" w:rsidP="00AB4E5F">
      <w:pPr>
        <w:jc w:val="both"/>
      </w:pPr>
      <w:r>
        <w:t xml:space="preserve">Je soussigné .......................…..agissant en qualité de </w:t>
      </w:r>
      <w:proofErr w:type="gramStart"/>
      <w:r>
        <w:t>………………………….,</w:t>
      </w:r>
      <w:proofErr w:type="gramEnd"/>
      <w:r>
        <w:t xml:space="preserve"> atteste que </w:t>
      </w:r>
      <w:r w:rsidR="00AB4E5F">
        <w:t>les marchés de travaux ainsi que ses avenants sont conformes aux hypothèses de l’étude thermique préalable du projet de rénovation énergétique globale de l’opération cité</w:t>
      </w:r>
      <w:r w:rsidR="00B01A87">
        <w:t>e</w:t>
      </w:r>
      <w:r w:rsidR="00AB4E5F">
        <w:t xml:space="preserve"> plus haut.</w:t>
      </w:r>
    </w:p>
    <w:p w:rsidR="00AB4E5F" w:rsidRDefault="00AB4E5F" w:rsidP="00AB4E5F">
      <w:pPr>
        <w:jc w:val="both"/>
      </w:pPr>
      <w:r>
        <w:t>Les données chiffrées sont disponibles dans le tableau annexe à la présente attestation</w:t>
      </w:r>
    </w:p>
    <w:p w:rsidR="00AB4E5F" w:rsidRDefault="00AB4E5F" w:rsidP="00AB4E5F"/>
    <w:p w:rsidR="00AB4E5F" w:rsidRDefault="00AB4E5F" w:rsidP="00AB4E5F"/>
    <w:p w:rsidR="00AB4E5F" w:rsidRDefault="00AB4E5F" w:rsidP="00AB4E5F">
      <w:r>
        <w:t>Fait à 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et cachet</w:t>
      </w:r>
    </w:p>
    <w:p w:rsidR="00AB4E5F" w:rsidRDefault="00AB4E5F" w:rsidP="00AB4E5F">
      <w:r>
        <w:t>Le…………………..</w:t>
      </w:r>
    </w:p>
    <w:sectPr w:rsidR="00AB4E5F" w:rsidSect="001050D9">
      <w:headerReference w:type="first" r:id="rId7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0D9" w:rsidRDefault="001050D9" w:rsidP="001050D9">
      <w:pPr>
        <w:spacing w:after="0" w:line="240" w:lineRule="auto"/>
      </w:pPr>
      <w:r>
        <w:separator/>
      </w:r>
    </w:p>
  </w:endnote>
  <w:endnote w:type="continuationSeparator" w:id="0">
    <w:p w:rsidR="001050D9" w:rsidRDefault="001050D9" w:rsidP="0010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0D9" w:rsidRDefault="001050D9" w:rsidP="001050D9">
      <w:pPr>
        <w:spacing w:after="0" w:line="240" w:lineRule="auto"/>
      </w:pPr>
      <w:r>
        <w:separator/>
      </w:r>
    </w:p>
  </w:footnote>
  <w:footnote w:type="continuationSeparator" w:id="0">
    <w:p w:rsidR="001050D9" w:rsidRDefault="001050D9" w:rsidP="00105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D9" w:rsidRDefault="001050D9" w:rsidP="001050D9">
    <w:pPr>
      <w:pStyle w:val="En-tte"/>
      <w:ind w:left="-1417"/>
    </w:pPr>
    <w:r>
      <w:rPr>
        <w:noProof/>
        <w:lang w:eastAsia="fr-FR"/>
      </w:rPr>
      <w:drawing>
        <wp:inline distT="0" distB="0" distL="0" distR="0">
          <wp:extent cx="7524750" cy="807037"/>
          <wp:effectExtent l="0" t="0" r="0" b="0"/>
          <wp:docPr id="1" name="Image 1" descr="Bande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822"/>
                  <a:stretch>
                    <a:fillRect/>
                  </a:stretch>
                </pic:blipFill>
                <pic:spPr bwMode="auto">
                  <a:xfrm>
                    <a:off x="0" y="0"/>
                    <a:ext cx="7597781" cy="81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E5F"/>
    <w:rsid w:val="000A1A8E"/>
    <w:rsid w:val="000D3226"/>
    <w:rsid w:val="001050D9"/>
    <w:rsid w:val="00161EF8"/>
    <w:rsid w:val="001D5F59"/>
    <w:rsid w:val="002E3E8B"/>
    <w:rsid w:val="003E5745"/>
    <w:rsid w:val="005E239D"/>
    <w:rsid w:val="007C3DB5"/>
    <w:rsid w:val="00907C8C"/>
    <w:rsid w:val="009F7C61"/>
    <w:rsid w:val="00AB4E5F"/>
    <w:rsid w:val="00B01A87"/>
    <w:rsid w:val="00BC1914"/>
    <w:rsid w:val="00C22517"/>
    <w:rsid w:val="00C862A6"/>
    <w:rsid w:val="00E05C10"/>
    <w:rsid w:val="00F5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773D43CA-5E84-49CD-BD07-45E5FA32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9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3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22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05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50D9"/>
  </w:style>
  <w:style w:type="paragraph" w:styleId="Pieddepage">
    <w:name w:val="footer"/>
    <w:basedOn w:val="Normal"/>
    <w:link w:val="PieddepageCar"/>
    <w:uiPriority w:val="99"/>
    <w:unhideWhenUsed/>
    <w:rsid w:val="00105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5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EA4B4-C6A7-45E4-866D-6060DD66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E1C6CF0F</Template>
  <TotalTime>56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Alsace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 Gautier</dc:creator>
  <cp:keywords/>
  <dc:description/>
  <cp:lastModifiedBy>Bertin Benoit</cp:lastModifiedBy>
  <cp:revision>12</cp:revision>
  <dcterms:created xsi:type="dcterms:W3CDTF">2013-02-25T14:27:00Z</dcterms:created>
  <dcterms:modified xsi:type="dcterms:W3CDTF">2019-03-26T08:22:00Z</dcterms:modified>
</cp:coreProperties>
</file>